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5B63" w14:textId="77777777" w:rsidR="00075CB2" w:rsidRDefault="00075CB2" w:rsidP="00075CB2">
      <w:pPr>
        <w:spacing w:after="0"/>
        <w:jc w:val="center"/>
      </w:pPr>
      <w:r>
        <w:t>HUDDERSFIELD TEXTILE TRAINING LIMITED</w:t>
      </w:r>
    </w:p>
    <w:p w14:paraId="4F9FC0FA" w14:textId="77777777" w:rsidR="00075CB2" w:rsidRDefault="00075CB2" w:rsidP="00075CB2">
      <w:pPr>
        <w:spacing w:after="0"/>
        <w:jc w:val="center"/>
      </w:pPr>
      <w:r>
        <w:t>UKPRN 10003190</w:t>
      </w:r>
    </w:p>
    <w:p w14:paraId="6E17DA32" w14:textId="56D02F7D" w:rsidR="00075CB2" w:rsidRDefault="00075CB2" w:rsidP="00075CB2">
      <w:pPr>
        <w:spacing w:after="0"/>
        <w:jc w:val="center"/>
        <w:rPr>
          <w:b/>
          <w:bCs/>
        </w:rPr>
      </w:pPr>
      <w:r w:rsidRPr="00075CB2">
        <w:br/>
      </w:r>
      <w:r w:rsidRPr="00075CB2">
        <w:rPr>
          <w:b/>
          <w:bCs/>
        </w:rPr>
        <w:t>Apprenticeship Sub-</w:t>
      </w:r>
      <w:r>
        <w:rPr>
          <w:b/>
          <w:bCs/>
        </w:rPr>
        <w:t>C</w:t>
      </w:r>
      <w:r w:rsidRPr="00075CB2">
        <w:rPr>
          <w:b/>
          <w:bCs/>
        </w:rPr>
        <w:t>ontractor Declaration Policy</w:t>
      </w:r>
      <w:r w:rsidRPr="00075CB2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500"/>
        <w:gridCol w:w="2536"/>
        <w:gridCol w:w="2263"/>
      </w:tblGrid>
      <w:tr w:rsidR="00075CB2" w14:paraId="2CB87989" w14:textId="5F0388EC" w:rsidTr="00075CB2">
        <w:tc>
          <w:tcPr>
            <w:tcW w:w="2555" w:type="dxa"/>
          </w:tcPr>
          <w:p w14:paraId="4BAA11A4" w14:textId="3E4DCF37" w:rsidR="00075CB2" w:rsidRDefault="00075CB2" w:rsidP="00075CB2">
            <w:pPr>
              <w:jc w:val="center"/>
              <w:rPr>
                <w:b/>
                <w:bCs/>
              </w:rPr>
            </w:pPr>
            <w:r w:rsidRPr="00075CB2">
              <w:rPr>
                <w:b/>
                <w:bCs/>
              </w:rPr>
              <w:t>Effective Date</w:t>
            </w:r>
          </w:p>
        </w:tc>
        <w:tc>
          <w:tcPr>
            <w:tcW w:w="2500" w:type="dxa"/>
          </w:tcPr>
          <w:p w14:paraId="5673AC79" w14:textId="4548DA63" w:rsidR="00075CB2" w:rsidRDefault="00075CB2" w:rsidP="00075CB2">
            <w:pPr>
              <w:jc w:val="center"/>
              <w:rPr>
                <w:b/>
                <w:bCs/>
              </w:rPr>
            </w:pPr>
            <w:r w:rsidRPr="00075CB2">
              <w:rPr>
                <w:b/>
                <w:bCs/>
              </w:rPr>
              <w:t>Review Date:</w:t>
            </w:r>
          </w:p>
        </w:tc>
        <w:tc>
          <w:tcPr>
            <w:tcW w:w="2536" w:type="dxa"/>
          </w:tcPr>
          <w:p w14:paraId="2EAC8D60" w14:textId="61024903" w:rsidR="00075CB2" w:rsidRDefault="00075CB2" w:rsidP="00075CB2">
            <w:pPr>
              <w:jc w:val="center"/>
              <w:rPr>
                <w:b/>
                <w:bCs/>
              </w:rPr>
            </w:pPr>
            <w:r w:rsidRPr="00075CB2">
              <w:rPr>
                <w:b/>
                <w:bCs/>
              </w:rPr>
              <w:t>Version</w:t>
            </w:r>
            <w:r>
              <w:rPr>
                <w:b/>
                <w:bCs/>
              </w:rPr>
              <w:t xml:space="preserve"> Control:</w:t>
            </w:r>
          </w:p>
        </w:tc>
        <w:tc>
          <w:tcPr>
            <w:tcW w:w="2263" w:type="dxa"/>
          </w:tcPr>
          <w:p w14:paraId="25A8B1C8" w14:textId="1F26AFAF" w:rsidR="00075CB2" w:rsidRPr="00075CB2" w:rsidRDefault="00075CB2" w:rsidP="00075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</w:tr>
      <w:tr w:rsidR="00075CB2" w14:paraId="7ABD7395" w14:textId="53B91CA6" w:rsidTr="00075CB2">
        <w:tc>
          <w:tcPr>
            <w:tcW w:w="2555" w:type="dxa"/>
          </w:tcPr>
          <w:p w14:paraId="4F9C4D50" w14:textId="4157EF24" w:rsidR="00075CB2" w:rsidRPr="00075CB2" w:rsidRDefault="00075CB2" w:rsidP="00075CB2">
            <w:pPr>
              <w:jc w:val="center"/>
              <w:rPr>
                <w:b/>
                <w:bCs/>
              </w:rPr>
            </w:pPr>
            <w:r>
              <w:t>June 2025</w:t>
            </w:r>
          </w:p>
        </w:tc>
        <w:tc>
          <w:tcPr>
            <w:tcW w:w="2500" w:type="dxa"/>
          </w:tcPr>
          <w:p w14:paraId="3A4EE7A8" w14:textId="66D56F77" w:rsidR="00075CB2" w:rsidRDefault="00075CB2" w:rsidP="00075CB2">
            <w:pPr>
              <w:jc w:val="center"/>
              <w:rPr>
                <w:b/>
                <w:bCs/>
              </w:rPr>
            </w:pPr>
            <w:r>
              <w:t>May 2026</w:t>
            </w:r>
          </w:p>
        </w:tc>
        <w:tc>
          <w:tcPr>
            <w:tcW w:w="2536" w:type="dxa"/>
          </w:tcPr>
          <w:p w14:paraId="0019D999" w14:textId="5551F009" w:rsidR="00075CB2" w:rsidRPr="00075CB2" w:rsidRDefault="00075CB2" w:rsidP="00075CB2">
            <w:pPr>
              <w:jc w:val="center"/>
            </w:pPr>
            <w:r w:rsidRPr="00075CB2">
              <w:t>1.0</w:t>
            </w:r>
          </w:p>
        </w:tc>
        <w:tc>
          <w:tcPr>
            <w:tcW w:w="2263" w:type="dxa"/>
          </w:tcPr>
          <w:p w14:paraId="7F8CE1B8" w14:textId="7E553A01" w:rsidR="00075CB2" w:rsidRPr="00075CB2" w:rsidRDefault="00075CB2" w:rsidP="00075CB2">
            <w:pPr>
              <w:jc w:val="center"/>
            </w:pPr>
            <w:r>
              <w:t>M Jenkins (Director)</w:t>
            </w:r>
          </w:p>
        </w:tc>
      </w:tr>
    </w:tbl>
    <w:p w14:paraId="221835EA" w14:textId="77777777" w:rsidR="00075CB2" w:rsidRDefault="00075CB2" w:rsidP="00075CB2">
      <w:pPr>
        <w:spacing w:after="0"/>
        <w:rPr>
          <w:b/>
          <w:bCs/>
        </w:rPr>
      </w:pPr>
    </w:p>
    <w:p w14:paraId="5014018B" w14:textId="62AB9725" w:rsidR="00075CB2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Purpose</w:t>
      </w:r>
    </w:p>
    <w:p w14:paraId="47F02440" w14:textId="77777777" w:rsidR="001A56E7" w:rsidRPr="001A56E7" w:rsidRDefault="001A56E7" w:rsidP="001A56E7">
      <w:pPr>
        <w:spacing w:after="0"/>
        <w:ind w:left="360"/>
        <w:rPr>
          <w:b/>
          <w:bCs/>
        </w:rPr>
      </w:pPr>
    </w:p>
    <w:p w14:paraId="2A8C02F2" w14:textId="1943E0E8" w:rsidR="00075CB2" w:rsidRPr="00075CB2" w:rsidRDefault="00075CB2" w:rsidP="00075CB2">
      <w:pPr>
        <w:spacing w:after="0"/>
      </w:pPr>
      <w:r w:rsidRPr="00075CB2">
        <w:t xml:space="preserve">This policy outlines </w:t>
      </w:r>
      <w:r>
        <w:t>HTTL’s</w:t>
      </w:r>
      <w:r w:rsidRPr="00075CB2">
        <w:t xml:space="preserve"> approach to the use of sub-contractors in the delivery of apprenticeship training and/or on-programme assessment funded through the Education and Skills Funding Agency (ESFA). It ensures full compliance with ESFA funding rules, promotes transparency, and safeguards public funds.</w:t>
      </w:r>
    </w:p>
    <w:p w14:paraId="5859C266" w14:textId="77777777" w:rsidR="00075CB2" w:rsidRPr="00075CB2" w:rsidRDefault="00075CB2" w:rsidP="00075CB2">
      <w:pPr>
        <w:spacing w:after="0"/>
      </w:pPr>
      <w:r w:rsidRPr="00075CB2">
        <w:pict w14:anchorId="458092BA">
          <v:rect id="_x0000_i1099" style="width:0;height:1.5pt" o:hralign="center" o:hrstd="t" o:hr="t" fillcolor="#a0a0a0" stroked="f"/>
        </w:pict>
      </w:r>
    </w:p>
    <w:p w14:paraId="45350F5E" w14:textId="77777777" w:rsidR="00075CB2" w:rsidRDefault="00075CB2" w:rsidP="00075CB2">
      <w:pPr>
        <w:spacing w:after="0"/>
        <w:rPr>
          <w:b/>
          <w:bCs/>
        </w:rPr>
      </w:pPr>
    </w:p>
    <w:p w14:paraId="28AFCF36" w14:textId="392A3CA2" w:rsidR="001A56E7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Scope</w:t>
      </w:r>
    </w:p>
    <w:p w14:paraId="1855DF46" w14:textId="77777777" w:rsidR="001A56E7" w:rsidRPr="00075CB2" w:rsidRDefault="001A56E7" w:rsidP="00075CB2">
      <w:pPr>
        <w:spacing w:after="0"/>
        <w:rPr>
          <w:b/>
          <w:bCs/>
        </w:rPr>
      </w:pPr>
    </w:p>
    <w:p w14:paraId="02438D93" w14:textId="77777777" w:rsidR="00075CB2" w:rsidRDefault="00075CB2" w:rsidP="00075CB2">
      <w:pPr>
        <w:spacing w:after="0"/>
      </w:pPr>
      <w:r w:rsidRPr="00075CB2">
        <w:t>This policy applies to all apprenticeship training and/or on-programme assessment provision that is delivered in whole or in part by a sub-contractor where funding is drawn down from the ESFA. It includes:</w:t>
      </w:r>
    </w:p>
    <w:p w14:paraId="2CD2B11C" w14:textId="77777777" w:rsidR="00075CB2" w:rsidRPr="00075CB2" w:rsidRDefault="00075CB2" w:rsidP="00075CB2">
      <w:pPr>
        <w:spacing w:after="0"/>
      </w:pPr>
    </w:p>
    <w:p w14:paraId="749AF094" w14:textId="77777777" w:rsidR="00075CB2" w:rsidRPr="00075CB2" w:rsidRDefault="00075CB2" w:rsidP="00075CB2">
      <w:pPr>
        <w:numPr>
          <w:ilvl w:val="0"/>
          <w:numId w:val="1"/>
        </w:numPr>
        <w:spacing w:after="0"/>
      </w:pPr>
      <w:r w:rsidRPr="00075CB2">
        <w:t>Main provider-led delivery where subcontracting occurs</w:t>
      </w:r>
    </w:p>
    <w:p w14:paraId="770C561A" w14:textId="77777777" w:rsidR="00075CB2" w:rsidRPr="00075CB2" w:rsidRDefault="00075CB2" w:rsidP="00075CB2">
      <w:pPr>
        <w:numPr>
          <w:ilvl w:val="0"/>
          <w:numId w:val="1"/>
        </w:numPr>
        <w:spacing w:after="0"/>
      </w:pPr>
      <w:r w:rsidRPr="00075CB2">
        <w:t>All delivery funded via the Apprenticeship Levy or non-Levy contracts</w:t>
      </w:r>
    </w:p>
    <w:p w14:paraId="2F50096D" w14:textId="77777777" w:rsidR="00075CB2" w:rsidRPr="00075CB2" w:rsidRDefault="00075CB2" w:rsidP="00075CB2">
      <w:pPr>
        <w:numPr>
          <w:ilvl w:val="0"/>
          <w:numId w:val="1"/>
        </w:numPr>
        <w:spacing w:after="0"/>
      </w:pPr>
      <w:r w:rsidRPr="00075CB2">
        <w:t>All relevant staff, sub-contractors, and delivery partners</w:t>
      </w:r>
    </w:p>
    <w:p w14:paraId="2C865651" w14:textId="77777777" w:rsidR="00075CB2" w:rsidRPr="00075CB2" w:rsidRDefault="00075CB2" w:rsidP="00075CB2">
      <w:pPr>
        <w:spacing w:after="0"/>
      </w:pPr>
      <w:r w:rsidRPr="00075CB2">
        <w:pict w14:anchorId="7089B2D9">
          <v:rect id="_x0000_i1100" style="width:0;height:1.5pt" o:hralign="center" o:hrstd="t" o:hr="t" fillcolor="#a0a0a0" stroked="f"/>
        </w:pict>
      </w:r>
    </w:p>
    <w:p w14:paraId="29E8F649" w14:textId="77777777" w:rsidR="00075CB2" w:rsidRDefault="00075CB2" w:rsidP="00075CB2">
      <w:pPr>
        <w:spacing w:after="0"/>
        <w:rPr>
          <w:b/>
          <w:bCs/>
        </w:rPr>
      </w:pPr>
    </w:p>
    <w:p w14:paraId="4D85E33C" w14:textId="5A3F4F03" w:rsidR="001A56E7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Principles</w:t>
      </w:r>
    </w:p>
    <w:p w14:paraId="177F4D92" w14:textId="77777777" w:rsidR="001A56E7" w:rsidRPr="00075CB2" w:rsidRDefault="001A56E7" w:rsidP="00075CB2">
      <w:pPr>
        <w:spacing w:after="0"/>
        <w:rPr>
          <w:b/>
          <w:bCs/>
        </w:rPr>
      </w:pPr>
    </w:p>
    <w:p w14:paraId="745A60C3" w14:textId="00E8873D" w:rsidR="00075CB2" w:rsidRPr="00075CB2" w:rsidRDefault="00075CB2" w:rsidP="005A2326">
      <w:pPr>
        <w:numPr>
          <w:ilvl w:val="0"/>
          <w:numId w:val="2"/>
        </w:numPr>
        <w:spacing w:after="0"/>
      </w:pPr>
      <w:r w:rsidRPr="00075CB2">
        <w:rPr>
          <w:b/>
          <w:bCs/>
        </w:rPr>
        <w:t>Compliance:</w:t>
      </w:r>
      <w:r w:rsidRPr="00075CB2">
        <w:t xml:space="preserve"> All sub-contracting arrangements will comply with the current ESFA Funding Rules and Subcontracting Standard.</w:t>
      </w:r>
    </w:p>
    <w:p w14:paraId="4A3F1046" w14:textId="6FA9EC2C" w:rsidR="00075CB2" w:rsidRPr="00075CB2" w:rsidRDefault="00075CB2" w:rsidP="00F4600A">
      <w:pPr>
        <w:numPr>
          <w:ilvl w:val="0"/>
          <w:numId w:val="2"/>
        </w:numPr>
        <w:spacing w:after="0"/>
      </w:pPr>
      <w:r w:rsidRPr="00075CB2">
        <w:rPr>
          <w:b/>
          <w:bCs/>
        </w:rPr>
        <w:t>Transparency:</w:t>
      </w:r>
      <w:r w:rsidR="001A56E7">
        <w:rPr>
          <w:b/>
          <w:bCs/>
        </w:rPr>
        <w:t xml:space="preserve"> </w:t>
      </w:r>
      <w:r>
        <w:t xml:space="preserve">HTTL </w:t>
      </w:r>
      <w:r w:rsidRPr="00075CB2">
        <w:t xml:space="preserve">will publish this policy on </w:t>
      </w:r>
      <w:r w:rsidR="001A56E7">
        <w:t xml:space="preserve">its </w:t>
      </w:r>
      <w:r w:rsidRPr="00075CB2">
        <w:t>website.</w:t>
      </w:r>
    </w:p>
    <w:p w14:paraId="70603BF2" w14:textId="7C5D57E9" w:rsidR="00075CB2" w:rsidRPr="00075CB2" w:rsidRDefault="00075CB2" w:rsidP="006A774E">
      <w:pPr>
        <w:numPr>
          <w:ilvl w:val="0"/>
          <w:numId w:val="2"/>
        </w:numPr>
        <w:spacing w:after="0"/>
      </w:pPr>
      <w:r w:rsidRPr="00075CB2">
        <w:rPr>
          <w:b/>
          <w:bCs/>
        </w:rPr>
        <w:t>Value for Money:</w:t>
      </w:r>
      <w:r w:rsidR="001A56E7">
        <w:rPr>
          <w:b/>
          <w:bCs/>
        </w:rPr>
        <w:t xml:space="preserve"> </w:t>
      </w:r>
      <w:r w:rsidR="001A56E7">
        <w:t>S</w:t>
      </w:r>
      <w:r w:rsidRPr="00075CB2">
        <w:t>ubcontracting arrangements will demonstrate clear educational or financial value and enhance learner experience.</w:t>
      </w:r>
    </w:p>
    <w:p w14:paraId="36E8B00C" w14:textId="525B72F4" w:rsidR="00075CB2" w:rsidRPr="00075CB2" w:rsidRDefault="00075CB2" w:rsidP="00D803A7">
      <w:pPr>
        <w:numPr>
          <w:ilvl w:val="0"/>
          <w:numId w:val="2"/>
        </w:numPr>
        <w:spacing w:after="0"/>
      </w:pPr>
      <w:r w:rsidRPr="00075CB2">
        <w:rPr>
          <w:b/>
          <w:bCs/>
        </w:rPr>
        <w:t>Quality Assurance:</w:t>
      </w:r>
      <w:r w:rsidR="001A56E7">
        <w:rPr>
          <w:b/>
          <w:bCs/>
        </w:rPr>
        <w:t xml:space="preserve"> </w:t>
      </w:r>
      <w:r w:rsidR="001A56E7" w:rsidRPr="001A56E7">
        <w:t>HTTL</w:t>
      </w:r>
      <w:r w:rsidR="001A56E7">
        <w:rPr>
          <w:b/>
          <w:bCs/>
        </w:rPr>
        <w:t xml:space="preserve"> </w:t>
      </w:r>
      <w:r w:rsidRPr="00075CB2">
        <w:t>will ensure sub-contractors deliver high-quality provision consistent with our own standards and Ofsted expectations</w:t>
      </w:r>
      <w:r w:rsidR="001A56E7">
        <w:t xml:space="preserve">, observed and audited a </w:t>
      </w:r>
      <w:proofErr w:type="gramStart"/>
      <w:r w:rsidR="001A56E7">
        <w:t>frequent intervals</w:t>
      </w:r>
      <w:proofErr w:type="gramEnd"/>
      <w:r w:rsidR="001A56E7">
        <w:t xml:space="preserve">. </w:t>
      </w:r>
    </w:p>
    <w:p w14:paraId="17B67D06" w14:textId="77777777" w:rsidR="00075CB2" w:rsidRPr="00075CB2" w:rsidRDefault="00075CB2" w:rsidP="00075CB2">
      <w:pPr>
        <w:spacing w:after="0"/>
      </w:pPr>
      <w:r w:rsidRPr="00075CB2">
        <w:pict w14:anchorId="6D9F2165">
          <v:rect id="_x0000_i1101" style="width:0;height:1.5pt" o:hralign="center" o:hrstd="t" o:hr="t" fillcolor="#a0a0a0" stroked="f"/>
        </w:pict>
      </w:r>
    </w:p>
    <w:p w14:paraId="6A36A39C" w14:textId="77777777" w:rsidR="00075CB2" w:rsidRDefault="00075CB2" w:rsidP="00075CB2">
      <w:pPr>
        <w:spacing w:after="0"/>
        <w:rPr>
          <w:b/>
          <w:bCs/>
        </w:rPr>
      </w:pPr>
    </w:p>
    <w:p w14:paraId="7EE43F8A" w14:textId="6949F43E" w:rsidR="001A56E7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Use of Sub-contractors</w:t>
      </w:r>
    </w:p>
    <w:p w14:paraId="3AB267EE" w14:textId="77777777" w:rsidR="001A56E7" w:rsidRPr="001A56E7" w:rsidRDefault="001A56E7" w:rsidP="001A56E7">
      <w:pPr>
        <w:spacing w:after="0"/>
        <w:rPr>
          <w:b/>
          <w:bCs/>
        </w:rPr>
      </w:pPr>
    </w:p>
    <w:p w14:paraId="13B626A8" w14:textId="172AFF01" w:rsidR="00075CB2" w:rsidRDefault="00075CB2" w:rsidP="00075CB2">
      <w:pPr>
        <w:spacing w:after="0"/>
      </w:pPr>
      <w:r>
        <w:t xml:space="preserve">HTTL </w:t>
      </w:r>
      <w:r w:rsidRPr="00075CB2">
        <w:t>will only subcontract where:</w:t>
      </w:r>
    </w:p>
    <w:p w14:paraId="0B8ED253" w14:textId="77777777" w:rsidR="001A56E7" w:rsidRPr="00075CB2" w:rsidRDefault="001A56E7" w:rsidP="00075CB2">
      <w:pPr>
        <w:spacing w:after="0"/>
      </w:pPr>
    </w:p>
    <w:p w14:paraId="4DF5BE77" w14:textId="0E1C1816" w:rsidR="00075CB2" w:rsidRPr="00075CB2" w:rsidRDefault="00075CB2" w:rsidP="00075CB2">
      <w:pPr>
        <w:numPr>
          <w:ilvl w:val="0"/>
          <w:numId w:val="3"/>
        </w:numPr>
        <w:spacing w:after="0"/>
      </w:pPr>
      <w:r w:rsidRPr="00075CB2">
        <w:t>The subcontractor can deliver training or services that</w:t>
      </w:r>
      <w:r>
        <w:t xml:space="preserve"> HTTL</w:t>
      </w:r>
      <w:r w:rsidRPr="00075CB2">
        <w:t xml:space="preserve"> cannot deliver </w:t>
      </w:r>
      <w:r>
        <w:t xml:space="preserve">wholly </w:t>
      </w:r>
      <w:r w:rsidRPr="00075CB2">
        <w:t>itself.</w:t>
      </w:r>
    </w:p>
    <w:p w14:paraId="6798C75A" w14:textId="647F854A" w:rsidR="00075CB2" w:rsidRPr="00075CB2" w:rsidRDefault="00075CB2" w:rsidP="00075CB2">
      <w:pPr>
        <w:numPr>
          <w:ilvl w:val="0"/>
          <w:numId w:val="3"/>
        </w:numPr>
        <w:spacing w:after="0"/>
      </w:pPr>
      <w:r w:rsidRPr="00075CB2">
        <w:t>The subcontractor provides niche</w:t>
      </w:r>
      <w:r>
        <w:t>/</w:t>
      </w:r>
      <w:r w:rsidRPr="00075CB2">
        <w:t>specialist training that improves the offer to employers</w:t>
      </w:r>
      <w:r>
        <w:t>/learners</w:t>
      </w:r>
      <w:r w:rsidRPr="00075CB2">
        <w:t>.</w:t>
      </w:r>
    </w:p>
    <w:p w14:paraId="5915323B" w14:textId="77777777" w:rsidR="001A56E7" w:rsidRDefault="00075CB2" w:rsidP="00075CB2">
      <w:pPr>
        <w:numPr>
          <w:ilvl w:val="0"/>
          <w:numId w:val="3"/>
        </w:numPr>
        <w:spacing w:after="0"/>
      </w:pPr>
      <w:r w:rsidRPr="00075CB2">
        <w:t>The arrangement supports geographical reach or capacity in a cost-effective and quality-assured manner.</w:t>
      </w:r>
    </w:p>
    <w:p w14:paraId="1378D3D1" w14:textId="77777777" w:rsidR="001A56E7" w:rsidRDefault="001A56E7" w:rsidP="001A56E7">
      <w:pPr>
        <w:spacing w:after="0"/>
      </w:pPr>
    </w:p>
    <w:p w14:paraId="77F3EF53" w14:textId="1D34F3C7" w:rsidR="00075CB2" w:rsidRPr="00075CB2" w:rsidRDefault="00075CB2" w:rsidP="001A56E7">
      <w:pPr>
        <w:spacing w:after="0"/>
      </w:pPr>
      <w:r w:rsidRPr="00075CB2">
        <w:t>Sub-contractors will not be used to avoid direct delivery or to bypass ESFA funding rules.</w:t>
      </w:r>
    </w:p>
    <w:p w14:paraId="64314680" w14:textId="77777777" w:rsidR="00075CB2" w:rsidRPr="00075CB2" w:rsidRDefault="00075CB2" w:rsidP="00075CB2">
      <w:pPr>
        <w:spacing w:after="0"/>
      </w:pPr>
      <w:r w:rsidRPr="00075CB2">
        <w:pict w14:anchorId="0CD1158F">
          <v:rect id="_x0000_i1102" style="width:0;height:1.5pt" o:hralign="center" o:hrstd="t" o:hr="t" fillcolor="#a0a0a0" stroked="f"/>
        </w:pict>
      </w:r>
    </w:p>
    <w:p w14:paraId="3289A496" w14:textId="77777777" w:rsidR="00075CB2" w:rsidRDefault="00075CB2">
      <w:pPr>
        <w:rPr>
          <w:b/>
          <w:bCs/>
        </w:rPr>
      </w:pPr>
      <w:r>
        <w:rPr>
          <w:b/>
          <w:bCs/>
        </w:rPr>
        <w:br w:type="page"/>
      </w:r>
    </w:p>
    <w:p w14:paraId="516A865F" w14:textId="4FE79682" w:rsidR="00075CB2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lastRenderedPageBreak/>
        <w:t>Due Diligence</w:t>
      </w:r>
    </w:p>
    <w:p w14:paraId="6CB0A645" w14:textId="77777777" w:rsidR="001A56E7" w:rsidRPr="001A56E7" w:rsidRDefault="001A56E7" w:rsidP="001A56E7">
      <w:pPr>
        <w:pStyle w:val="ListParagraph"/>
        <w:spacing w:after="0"/>
        <w:rPr>
          <w:b/>
          <w:bCs/>
        </w:rPr>
      </w:pPr>
    </w:p>
    <w:p w14:paraId="7EB1DD99" w14:textId="6DB186B2" w:rsidR="00075CB2" w:rsidRDefault="00075CB2" w:rsidP="00075CB2">
      <w:pPr>
        <w:spacing w:after="0"/>
      </w:pPr>
      <w:r w:rsidRPr="00075CB2">
        <w:t>Before entering into any subcontracting arrangement,</w:t>
      </w:r>
      <w:r w:rsidR="001A56E7">
        <w:t xml:space="preserve"> HTTL </w:t>
      </w:r>
      <w:r w:rsidRPr="00075CB2">
        <w:t>will conduct rigorous due diligence checks to assess:</w:t>
      </w:r>
    </w:p>
    <w:p w14:paraId="6C09E47D" w14:textId="77777777" w:rsidR="001A56E7" w:rsidRPr="00075CB2" w:rsidRDefault="001A56E7" w:rsidP="00075CB2">
      <w:pPr>
        <w:spacing w:after="0"/>
      </w:pPr>
    </w:p>
    <w:p w14:paraId="088F36CA" w14:textId="77777777" w:rsidR="00075CB2" w:rsidRPr="00075CB2" w:rsidRDefault="00075CB2" w:rsidP="00075CB2">
      <w:pPr>
        <w:numPr>
          <w:ilvl w:val="0"/>
          <w:numId w:val="4"/>
        </w:numPr>
        <w:spacing w:after="0"/>
      </w:pPr>
      <w:r w:rsidRPr="00075CB2">
        <w:t>Financial health and stability</w:t>
      </w:r>
    </w:p>
    <w:p w14:paraId="79358EC3" w14:textId="77777777" w:rsidR="00075CB2" w:rsidRPr="00075CB2" w:rsidRDefault="00075CB2" w:rsidP="00075CB2">
      <w:pPr>
        <w:numPr>
          <w:ilvl w:val="0"/>
          <w:numId w:val="4"/>
        </w:numPr>
        <w:spacing w:after="0"/>
      </w:pPr>
      <w:r w:rsidRPr="00075CB2">
        <w:t>Quality of provision and Ofsted rating (if applicable)</w:t>
      </w:r>
    </w:p>
    <w:p w14:paraId="16B2D590" w14:textId="77777777" w:rsidR="00075CB2" w:rsidRPr="00075CB2" w:rsidRDefault="00075CB2" w:rsidP="00075CB2">
      <w:pPr>
        <w:numPr>
          <w:ilvl w:val="0"/>
          <w:numId w:val="4"/>
        </w:numPr>
        <w:spacing w:after="0"/>
      </w:pPr>
      <w:r w:rsidRPr="00075CB2">
        <w:t>Track record with funded provision</w:t>
      </w:r>
    </w:p>
    <w:p w14:paraId="65B7BF91" w14:textId="77777777" w:rsidR="00075CB2" w:rsidRPr="00075CB2" w:rsidRDefault="00075CB2" w:rsidP="00075CB2">
      <w:pPr>
        <w:numPr>
          <w:ilvl w:val="0"/>
          <w:numId w:val="4"/>
        </w:numPr>
        <w:spacing w:after="0"/>
      </w:pPr>
      <w:r w:rsidRPr="00075CB2">
        <w:t>Insurance, safeguarding, and data protection compliance</w:t>
      </w:r>
    </w:p>
    <w:p w14:paraId="553CF7BD" w14:textId="77777777" w:rsidR="00075CB2" w:rsidRDefault="00075CB2" w:rsidP="00075CB2">
      <w:pPr>
        <w:numPr>
          <w:ilvl w:val="0"/>
          <w:numId w:val="4"/>
        </w:numPr>
        <w:spacing w:after="0"/>
      </w:pPr>
      <w:r w:rsidRPr="00075CB2">
        <w:t>Management capacity and governance</w:t>
      </w:r>
    </w:p>
    <w:p w14:paraId="0308CF83" w14:textId="77777777" w:rsidR="001A56E7" w:rsidRDefault="001A56E7" w:rsidP="001A56E7">
      <w:pPr>
        <w:spacing w:after="0"/>
      </w:pPr>
    </w:p>
    <w:p w14:paraId="13808481" w14:textId="6982500C" w:rsidR="001A56E7" w:rsidRPr="00075CB2" w:rsidRDefault="001A56E7" w:rsidP="001A56E7">
      <w:pPr>
        <w:spacing w:after="0"/>
      </w:pPr>
      <w:r>
        <w:t xml:space="preserve">These checks will be recorded and available for audit. </w:t>
      </w:r>
    </w:p>
    <w:p w14:paraId="1EF8F43D" w14:textId="77777777" w:rsidR="00075CB2" w:rsidRPr="00075CB2" w:rsidRDefault="00075CB2" w:rsidP="00075CB2">
      <w:pPr>
        <w:spacing w:after="0"/>
      </w:pPr>
      <w:r w:rsidRPr="00075CB2">
        <w:pict w14:anchorId="4C34B7C9">
          <v:rect id="_x0000_i1103" style="width:0;height:1.5pt" o:hralign="center" o:hrstd="t" o:hr="t" fillcolor="#a0a0a0" stroked="f"/>
        </w:pict>
      </w:r>
    </w:p>
    <w:p w14:paraId="5D8CD68D" w14:textId="77777777" w:rsidR="00075CB2" w:rsidRDefault="00075CB2" w:rsidP="00075CB2">
      <w:pPr>
        <w:spacing w:after="0"/>
        <w:rPr>
          <w:b/>
          <w:bCs/>
        </w:rPr>
      </w:pPr>
    </w:p>
    <w:p w14:paraId="4FBE9530" w14:textId="0451D5A2" w:rsidR="00075CB2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Contracts and Monitoring</w:t>
      </w:r>
    </w:p>
    <w:p w14:paraId="5B87D060" w14:textId="77777777" w:rsidR="001A56E7" w:rsidRPr="001A56E7" w:rsidRDefault="001A56E7" w:rsidP="001A56E7">
      <w:pPr>
        <w:spacing w:after="0"/>
        <w:rPr>
          <w:b/>
          <w:bCs/>
        </w:rPr>
      </w:pPr>
    </w:p>
    <w:p w14:paraId="5D6E21C9" w14:textId="77777777" w:rsidR="00075CB2" w:rsidRDefault="00075CB2" w:rsidP="00075CB2">
      <w:pPr>
        <w:spacing w:after="0"/>
      </w:pPr>
      <w:r w:rsidRPr="00075CB2">
        <w:t>All subcontracting arrangements will be governed by a legally binding written contract. These contracts will include:</w:t>
      </w:r>
    </w:p>
    <w:p w14:paraId="522B4C3E" w14:textId="77777777" w:rsidR="001A56E7" w:rsidRPr="00075CB2" w:rsidRDefault="001A56E7" w:rsidP="00075CB2">
      <w:pPr>
        <w:spacing w:after="0"/>
      </w:pPr>
    </w:p>
    <w:p w14:paraId="65130392" w14:textId="77777777" w:rsidR="00075CB2" w:rsidRPr="00075CB2" w:rsidRDefault="00075CB2" w:rsidP="00075CB2">
      <w:pPr>
        <w:numPr>
          <w:ilvl w:val="0"/>
          <w:numId w:val="5"/>
        </w:numPr>
        <w:spacing w:after="0"/>
      </w:pPr>
      <w:r w:rsidRPr="00075CB2">
        <w:t>Scope of delivery</w:t>
      </w:r>
    </w:p>
    <w:p w14:paraId="257CD2EE" w14:textId="77777777" w:rsidR="00075CB2" w:rsidRPr="00075CB2" w:rsidRDefault="00075CB2" w:rsidP="00075CB2">
      <w:pPr>
        <w:numPr>
          <w:ilvl w:val="0"/>
          <w:numId w:val="5"/>
        </w:numPr>
        <w:spacing w:after="0"/>
      </w:pPr>
      <w:r w:rsidRPr="00075CB2">
        <w:t>Payment terms and funding value</w:t>
      </w:r>
    </w:p>
    <w:p w14:paraId="40B4B49A" w14:textId="77777777" w:rsidR="00075CB2" w:rsidRPr="00075CB2" w:rsidRDefault="00075CB2" w:rsidP="00075CB2">
      <w:pPr>
        <w:numPr>
          <w:ilvl w:val="0"/>
          <w:numId w:val="5"/>
        </w:numPr>
        <w:spacing w:after="0"/>
      </w:pPr>
      <w:r w:rsidRPr="00075CB2">
        <w:t>Quality and compliance expectations</w:t>
      </w:r>
    </w:p>
    <w:p w14:paraId="6F813E00" w14:textId="77777777" w:rsidR="00075CB2" w:rsidRPr="00075CB2" w:rsidRDefault="00075CB2" w:rsidP="00075CB2">
      <w:pPr>
        <w:numPr>
          <w:ilvl w:val="0"/>
          <w:numId w:val="5"/>
        </w:numPr>
        <w:spacing w:after="0"/>
      </w:pPr>
      <w:r w:rsidRPr="00075CB2">
        <w:t>Data sharing, safeguarding, and reporting requirements</w:t>
      </w:r>
    </w:p>
    <w:p w14:paraId="6A3F6577" w14:textId="77777777" w:rsidR="001A56E7" w:rsidRDefault="001A56E7" w:rsidP="00075CB2">
      <w:pPr>
        <w:spacing w:after="0"/>
      </w:pPr>
    </w:p>
    <w:p w14:paraId="4C347FD5" w14:textId="6218BE0A" w:rsidR="00075CB2" w:rsidRDefault="00075CB2" w:rsidP="00075CB2">
      <w:pPr>
        <w:spacing w:after="0"/>
      </w:pPr>
      <w:r w:rsidRPr="00075CB2">
        <w:t>Regular monitoring will include:</w:t>
      </w:r>
    </w:p>
    <w:p w14:paraId="195AEF22" w14:textId="77777777" w:rsidR="001A56E7" w:rsidRPr="00075CB2" w:rsidRDefault="001A56E7" w:rsidP="00075CB2">
      <w:pPr>
        <w:spacing w:after="0"/>
      </w:pPr>
    </w:p>
    <w:p w14:paraId="1518F5B5" w14:textId="77777777" w:rsidR="00075CB2" w:rsidRPr="00075CB2" w:rsidRDefault="00075CB2" w:rsidP="00075CB2">
      <w:pPr>
        <w:numPr>
          <w:ilvl w:val="0"/>
          <w:numId w:val="6"/>
        </w:numPr>
        <w:spacing w:after="0"/>
      </w:pPr>
      <w:r w:rsidRPr="00075CB2">
        <w:t>Quality assurance visits</w:t>
      </w:r>
    </w:p>
    <w:p w14:paraId="7996E6BC" w14:textId="77777777" w:rsidR="00075CB2" w:rsidRPr="00075CB2" w:rsidRDefault="00075CB2" w:rsidP="00075CB2">
      <w:pPr>
        <w:numPr>
          <w:ilvl w:val="0"/>
          <w:numId w:val="6"/>
        </w:numPr>
        <w:spacing w:after="0"/>
      </w:pPr>
      <w:r w:rsidRPr="00075CB2">
        <w:t>Learner feedback</w:t>
      </w:r>
    </w:p>
    <w:p w14:paraId="2D1EAD2A" w14:textId="77777777" w:rsidR="00075CB2" w:rsidRPr="00075CB2" w:rsidRDefault="00075CB2" w:rsidP="00075CB2">
      <w:pPr>
        <w:numPr>
          <w:ilvl w:val="0"/>
          <w:numId w:val="6"/>
        </w:numPr>
        <w:spacing w:after="0"/>
      </w:pPr>
      <w:r w:rsidRPr="00075CB2">
        <w:t>Review of teaching, learning, and assessment</w:t>
      </w:r>
    </w:p>
    <w:p w14:paraId="0CE5E945" w14:textId="77777777" w:rsidR="00075CB2" w:rsidRPr="00075CB2" w:rsidRDefault="00075CB2" w:rsidP="00075CB2">
      <w:pPr>
        <w:numPr>
          <w:ilvl w:val="0"/>
          <w:numId w:val="6"/>
        </w:numPr>
        <w:spacing w:after="0"/>
      </w:pPr>
      <w:r w:rsidRPr="00075CB2">
        <w:t>Audits of learner files and ILR data</w:t>
      </w:r>
    </w:p>
    <w:p w14:paraId="6B32BAB4" w14:textId="77777777" w:rsidR="00075CB2" w:rsidRPr="00075CB2" w:rsidRDefault="00075CB2" w:rsidP="00075CB2">
      <w:pPr>
        <w:spacing w:after="0"/>
      </w:pPr>
      <w:r w:rsidRPr="00075CB2">
        <w:pict w14:anchorId="1D7B73A3">
          <v:rect id="_x0000_i1104" style="width:0;height:1.5pt" o:hralign="center" o:hrstd="t" o:hr="t" fillcolor="#a0a0a0" stroked="f"/>
        </w:pict>
      </w:r>
    </w:p>
    <w:p w14:paraId="192A2D43" w14:textId="77777777" w:rsidR="00075CB2" w:rsidRDefault="00075CB2" w:rsidP="00075CB2">
      <w:pPr>
        <w:spacing w:after="0"/>
        <w:rPr>
          <w:b/>
          <w:bCs/>
        </w:rPr>
      </w:pPr>
    </w:p>
    <w:p w14:paraId="143185E7" w14:textId="01571C8B" w:rsidR="00075CB2" w:rsidRPr="001A56E7" w:rsidRDefault="00075CB2" w:rsidP="001A56E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1A56E7">
        <w:rPr>
          <w:b/>
          <w:bCs/>
        </w:rPr>
        <w:t>Funding and Fees Policy</w:t>
      </w:r>
    </w:p>
    <w:p w14:paraId="735E3D00" w14:textId="77777777" w:rsidR="001A56E7" w:rsidRPr="001A56E7" w:rsidRDefault="001A56E7" w:rsidP="001A56E7">
      <w:pPr>
        <w:spacing w:after="0"/>
        <w:rPr>
          <w:b/>
          <w:bCs/>
        </w:rPr>
      </w:pPr>
    </w:p>
    <w:p w14:paraId="4AEAA1CB" w14:textId="30140442" w:rsidR="00075CB2" w:rsidRDefault="001A56E7" w:rsidP="00075CB2">
      <w:pPr>
        <w:spacing w:after="0"/>
      </w:pPr>
      <w:r>
        <w:t xml:space="preserve">HTTL </w:t>
      </w:r>
      <w:r w:rsidR="00075CB2" w:rsidRPr="00075CB2">
        <w:t xml:space="preserve">will retain a maximum management fee </w:t>
      </w:r>
      <w:r>
        <w:t>as agreed in writing with the sub-</w:t>
      </w:r>
      <w:r w:rsidR="00075CB2" w:rsidRPr="00075CB2">
        <w:t>contractor. This fee covers:</w:t>
      </w:r>
    </w:p>
    <w:p w14:paraId="539B4272" w14:textId="77777777" w:rsidR="001A56E7" w:rsidRPr="00075CB2" w:rsidRDefault="001A56E7" w:rsidP="00075CB2">
      <w:pPr>
        <w:spacing w:after="0"/>
      </w:pPr>
    </w:p>
    <w:p w14:paraId="264DCF66" w14:textId="77777777" w:rsidR="00075CB2" w:rsidRPr="00075CB2" w:rsidRDefault="00075CB2" w:rsidP="00075CB2">
      <w:pPr>
        <w:numPr>
          <w:ilvl w:val="0"/>
          <w:numId w:val="7"/>
        </w:numPr>
        <w:spacing w:after="0"/>
      </w:pPr>
      <w:r w:rsidRPr="00075CB2">
        <w:t>Quality assurance</w:t>
      </w:r>
    </w:p>
    <w:p w14:paraId="121A500D" w14:textId="77777777" w:rsidR="00075CB2" w:rsidRPr="00075CB2" w:rsidRDefault="00075CB2" w:rsidP="00075CB2">
      <w:pPr>
        <w:numPr>
          <w:ilvl w:val="0"/>
          <w:numId w:val="7"/>
        </w:numPr>
        <w:spacing w:after="0"/>
      </w:pPr>
      <w:r w:rsidRPr="00075CB2">
        <w:t>Contract management</w:t>
      </w:r>
    </w:p>
    <w:p w14:paraId="167DCDF4" w14:textId="77777777" w:rsidR="00075CB2" w:rsidRPr="00075CB2" w:rsidRDefault="00075CB2" w:rsidP="00075CB2">
      <w:pPr>
        <w:numPr>
          <w:ilvl w:val="0"/>
          <w:numId w:val="7"/>
        </w:numPr>
        <w:spacing w:after="0"/>
      </w:pPr>
      <w:r w:rsidRPr="00075CB2">
        <w:t>Compliance monitoring and support</w:t>
      </w:r>
    </w:p>
    <w:p w14:paraId="67FD40B3" w14:textId="77777777" w:rsidR="001A56E7" w:rsidRDefault="001A56E7" w:rsidP="00075CB2">
      <w:pPr>
        <w:spacing w:after="0"/>
      </w:pPr>
    </w:p>
    <w:p w14:paraId="7352CB33" w14:textId="0650E210" w:rsidR="00075CB2" w:rsidRPr="00075CB2" w:rsidRDefault="00075CB2" w:rsidP="00075CB2">
      <w:pPr>
        <w:spacing w:after="0"/>
      </w:pPr>
      <w:r w:rsidRPr="00075CB2">
        <w:t>A breakdown of services provided in return for the fee will be published alongside this policy annually.</w:t>
      </w:r>
    </w:p>
    <w:p w14:paraId="4A4A6142" w14:textId="77777777" w:rsidR="00075CB2" w:rsidRPr="00075CB2" w:rsidRDefault="00075CB2" w:rsidP="00075CB2">
      <w:pPr>
        <w:spacing w:after="0"/>
      </w:pPr>
      <w:r w:rsidRPr="00075CB2">
        <w:pict w14:anchorId="240FF0FC">
          <v:rect id="_x0000_i1105" style="width:0;height:1.5pt" o:hralign="center" o:hrstd="t" o:hr="t" fillcolor="#a0a0a0" stroked="f"/>
        </w:pict>
      </w:r>
    </w:p>
    <w:p w14:paraId="4E7677B2" w14:textId="77777777" w:rsidR="00075CB2" w:rsidRDefault="00075CB2" w:rsidP="00075CB2">
      <w:pPr>
        <w:spacing w:after="0"/>
        <w:rPr>
          <w:b/>
          <w:bCs/>
        </w:rPr>
      </w:pPr>
    </w:p>
    <w:p w14:paraId="2281F306" w14:textId="02172F19" w:rsidR="00075CB2" w:rsidRPr="00075CB2" w:rsidRDefault="00075CB2" w:rsidP="00075CB2">
      <w:pPr>
        <w:spacing w:after="0"/>
        <w:rPr>
          <w:b/>
          <w:bCs/>
        </w:rPr>
      </w:pPr>
      <w:r w:rsidRPr="00075CB2">
        <w:rPr>
          <w:b/>
          <w:bCs/>
        </w:rPr>
        <w:t>8. Declaration to the ESFA</w:t>
      </w:r>
    </w:p>
    <w:p w14:paraId="44C7C00A" w14:textId="77777777" w:rsidR="001A56E7" w:rsidRDefault="001A56E7" w:rsidP="00075CB2">
      <w:pPr>
        <w:spacing w:after="0"/>
      </w:pPr>
    </w:p>
    <w:p w14:paraId="6E55030C" w14:textId="1355270C" w:rsidR="00075CB2" w:rsidRPr="00075CB2" w:rsidRDefault="001A56E7" w:rsidP="00075CB2">
      <w:pPr>
        <w:spacing w:after="0"/>
      </w:pPr>
      <w:r>
        <w:t>HTTL</w:t>
      </w:r>
      <w:r w:rsidR="00075CB2" w:rsidRPr="00075CB2">
        <w:t xml:space="preserve"> will:</w:t>
      </w:r>
    </w:p>
    <w:p w14:paraId="4E62C358" w14:textId="77777777" w:rsidR="00075CB2" w:rsidRPr="00075CB2" w:rsidRDefault="00075CB2" w:rsidP="00075CB2">
      <w:pPr>
        <w:numPr>
          <w:ilvl w:val="0"/>
          <w:numId w:val="8"/>
        </w:numPr>
        <w:spacing w:after="0"/>
      </w:pPr>
      <w:r w:rsidRPr="00075CB2">
        <w:t>Submit a Sub-contractor Declaration to the ESFA by the published deadline(s), even if no subcontracting is in place.</w:t>
      </w:r>
    </w:p>
    <w:p w14:paraId="3DECD4AB" w14:textId="77777777" w:rsidR="00075CB2" w:rsidRPr="00075CB2" w:rsidRDefault="00075CB2" w:rsidP="00075CB2">
      <w:pPr>
        <w:numPr>
          <w:ilvl w:val="0"/>
          <w:numId w:val="8"/>
        </w:numPr>
        <w:spacing w:after="0"/>
      </w:pPr>
      <w:r w:rsidRPr="00075CB2">
        <w:t>Update the ESFA immediately if subcontracting arrangements change.</w:t>
      </w:r>
    </w:p>
    <w:p w14:paraId="41A78BD2" w14:textId="77777777" w:rsidR="00075CB2" w:rsidRPr="00075CB2" w:rsidRDefault="00075CB2" w:rsidP="00075CB2">
      <w:pPr>
        <w:numPr>
          <w:ilvl w:val="0"/>
          <w:numId w:val="8"/>
        </w:numPr>
        <w:spacing w:after="0"/>
      </w:pPr>
      <w:r w:rsidRPr="00075CB2">
        <w:t>Publish up-to-date details of all subcontracting arrangements on our website by 31 October each year.</w:t>
      </w:r>
    </w:p>
    <w:p w14:paraId="53ABE01D" w14:textId="77777777" w:rsidR="00075CB2" w:rsidRPr="00075CB2" w:rsidRDefault="00075CB2" w:rsidP="00075CB2">
      <w:pPr>
        <w:spacing w:after="0"/>
      </w:pPr>
      <w:r w:rsidRPr="00075CB2">
        <w:pict w14:anchorId="129CB2F0">
          <v:rect id="_x0000_i1106" style="width:0;height:1.5pt" o:hralign="center" o:hrstd="t" o:hr="t" fillcolor="#a0a0a0" stroked="f"/>
        </w:pict>
      </w:r>
    </w:p>
    <w:p w14:paraId="314C8E62" w14:textId="77777777" w:rsidR="00075CB2" w:rsidRDefault="00075CB2" w:rsidP="00075CB2">
      <w:pPr>
        <w:spacing w:after="0"/>
        <w:rPr>
          <w:b/>
          <w:bCs/>
        </w:rPr>
      </w:pPr>
    </w:p>
    <w:p w14:paraId="03C196CD" w14:textId="31DAC88D" w:rsidR="00075CB2" w:rsidRPr="00075CB2" w:rsidRDefault="00075CB2" w:rsidP="00075CB2">
      <w:pPr>
        <w:spacing w:after="0"/>
        <w:rPr>
          <w:b/>
          <w:bCs/>
        </w:rPr>
      </w:pPr>
      <w:r w:rsidRPr="00075CB2">
        <w:rPr>
          <w:b/>
          <w:bCs/>
        </w:rPr>
        <w:t>9. Review and Publication</w:t>
      </w:r>
    </w:p>
    <w:p w14:paraId="16C4B4B4" w14:textId="77777777" w:rsidR="001A56E7" w:rsidRDefault="001A56E7" w:rsidP="00075CB2">
      <w:pPr>
        <w:spacing w:after="0"/>
      </w:pPr>
    </w:p>
    <w:p w14:paraId="34C2D6EB" w14:textId="6F9A8A9E" w:rsidR="00075CB2" w:rsidRPr="00075CB2" w:rsidRDefault="00075CB2" w:rsidP="00075CB2">
      <w:pPr>
        <w:spacing w:after="0"/>
      </w:pPr>
      <w:r w:rsidRPr="00075CB2">
        <w:t>This policy is reviewed annually or sooner if ESFA rules change. The policy is published on our website and available upon request.</w:t>
      </w:r>
    </w:p>
    <w:p w14:paraId="31BBC1CD" w14:textId="77777777" w:rsidR="00075CB2" w:rsidRPr="00075CB2" w:rsidRDefault="00075CB2" w:rsidP="00075CB2">
      <w:pPr>
        <w:spacing w:after="0"/>
      </w:pPr>
      <w:r w:rsidRPr="00075CB2">
        <w:pict w14:anchorId="20896E4A">
          <v:rect id="_x0000_i1107" style="width:0;height:1.5pt" o:hralign="center" o:hrstd="t" o:hr="t" fillcolor="#a0a0a0" stroked="f"/>
        </w:pict>
      </w:r>
    </w:p>
    <w:p w14:paraId="0E253080" w14:textId="77777777" w:rsidR="001A56E7" w:rsidRDefault="001A56E7" w:rsidP="00075CB2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1A56E7" w14:paraId="2FC2C9A0" w14:textId="77777777" w:rsidTr="001A56E7">
        <w:trPr>
          <w:trHeight w:val="1020"/>
        </w:trPr>
        <w:tc>
          <w:tcPr>
            <w:tcW w:w="1985" w:type="dxa"/>
            <w:vAlign w:val="center"/>
          </w:tcPr>
          <w:p w14:paraId="24D4D96B" w14:textId="207326E4" w:rsidR="001A56E7" w:rsidRDefault="001A56E7" w:rsidP="001A56E7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2551" w:type="dxa"/>
            <w:vAlign w:val="center"/>
          </w:tcPr>
          <w:p w14:paraId="14A597F2" w14:textId="40B948F3" w:rsidR="001A56E7" w:rsidRDefault="001A56E7" w:rsidP="001A56E7">
            <w:pPr>
              <w:rPr>
                <w:b/>
                <w:bCs/>
              </w:rPr>
            </w:pPr>
            <w:r w:rsidRPr="001A56E7">
              <w:rPr>
                <w:noProof/>
              </w:rPr>
              <w:drawing>
                <wp:inline distT="0" distB="0" distL="0" distR="0" wp14:anchorId="1F3064B3" wp14:editId="0169CE79">
                  <wp:extent cx="1134227" cy="563569"/>
                  <wp:effectExtent l="0" t="0" r="8890" b="8255"/>
                  <wp:docPr id="1431902209" name="Picture 1" descr="A close-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02209" name="Picture 1" descr="A close-up of a signatur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79" cy="56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6E7" w14:paraId="0FE4CFD5" w14:textId="77777777" w:rsidTr="001A56E7">
        <w:trPr>
          <w:trHeight w:val="680"/>
        </w:trPr>
        <w:tc>
          <w:tcPr>
            <w:tcW w:w="1985" w:type="dxa"/>
            <w:vAlign w:val="center"/>
          </w:tcPr>
          <w:p w14:paraId="5EBDC721" w14:textId="6FA218DD" w:rsidR="001A56E7" w:rsidRDefault="001A56E7" w:rsidP="001A56E7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551" w:type="dxa"/>
            <w:vAlign w:val="center"/>
          </w:tcPr>
          <w:p w14:paraId="318D2C2F" w14:textId="416BFCA7" w:rsidR="001A56E7" w:rsidRPr="001A56E7" w:rsidRDefault="001A56E7" w:rsidP="001A56E7">
            <w:r w:rsidRPr="001A56E7">
              <w:t>Director of Training</w:t>
            </w:r>
          </w:p>
        </w:tc>
      </w:tr>
      <w:tr w:rsidR="001A56E7" w14:paraId="5E4301F0" w14:textId="77777777" w:rsidTr="001A56E7">
        <w:trPr>
          <w:trHeight w:val="680"/>
        </w:trPr>
        <w:tc>
          <w:tcPr>
            <w:tcW w:w="1985" w:type="dxa"/>
            <w:vAlign w:val="center"/>
          </w:tcPr>
          <w:p w14:paraId="5805E02A" w14:textId="65B9F8FF" w:rsidR="001A56E7" w:rsidRDefault="001A56E7" w:rsidP="001A56E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551" w:type="dxa"/>
            <w:vAlign w:val="center"/>
          </w:tcPr>
          <w:p w14:paraId="74759787" w14:textId="7C1C7FA6" w:rsidR="001A56E7" w:rsidRPr="001A56E7" w:rsidRDefault="001A56E7" w:rsidP="001A56E7">
            <w:r>
              <w:t>4</w:t>
            </w:r>
            <w:r w:rsidRPr="001A56E7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</w:tbl>
    <w:p w14:paraId="38886429" w14:textId="77777777" w:rsidR="001A56E7" w:rsidRDefault="001A56E7" w:rsidP="001A56E7">
      <w:pPr>
        <w:spacing w:after="0"/>
        <w:rPr>
          <w:b/>
          <w:bCs/>
        </w:rPr>
      </w:pPr>
    </w:p>
    <w:p w14:paraId="04CDC41E" w14:textId="77777777" w:rsidR="001A56E7" w:rsidRDefault="001A56E7" w:rsidP="001A56E7">
      <w:pPr>
        <w:spacing w:after="0"/>
        <w:rPr>
          <w:b/>
          <w:bCs/>
        </w:rPr>
      </w:pPr>
    </w:p>
    <w:sectPr w:rsidR="001A56E7" w:rsidSect="00075C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467"/>
    <w:multiLevelType w:val="multilevel"/>
    <w:tmpl w:val="22B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E756C"/>
    <w:multiLevelType w:val="multilevel"/>
    <w:tmpl w:val="1A4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D4F3C"/>
    <w:multiLevelType w:val="multilevel"/>
    <w:tmpl w:val="F9E0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E2AAC"/>
    <w:multiLevelType w:val="multilevel"/>
    <w:tmpl w:val="941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27BF0"/>
    <w:multiLevelType w:val="multilevel"/>
    <w:tmpl w:val="CE2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175EC"/>
    <w:multiLevelType w:val="multilevel"/>
    <w:tmpl w:val="6138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E50CA"/>
    <w:multiLevelType w:val="multilevel"/>
    <w:tmpl w:val="517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5604D"/>
    <w:multiLevelType w:val="hybridMultilevel"/>
    <w:tmpl w:val="307A1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91CFA"/>
    <w:multiLevelType w:val="multilevel"/>
    <w:tmpl w:val="D424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303366">
    <w:abstractNumId w:val="1"/>
  </w:num>
  <w:num w:numId="2" w16cid:durableId="1345785754">
    <w:abstractNumId w:val="4"/>
  </w:num>
  <w:num w:numId="3" w16cid:durableId="231742473">
    <w:abstractNumId w:val="2"/>
  </w:num>
  <w:num w:numId="4" w16cid:durableId="726494738">
    <w:abstractNumId w:val="5"/>
  </w:num>
  <w:num w:numId="5" w16cid:durableId="183598122">
    <w:abstractNumId w:val="0"/>
  </w:num>
  <w:num w:numId="6" w16cid:durableId="1764956122">
    <w:abstractNumId w:val="3"/>
  </w:num>
  <w:num w:numId="7" w16cid:durableId="806432206">
    <w:abstractNumId w:val="6"/>
  </w:num>
  <w:num w:numId="8" w16cid:durableId="1697656664">
    <w:abstractNumId w:val="8"/>
  </w:num>
  <w:num w:numId="9" w16cid:durableId="814416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B2"/>
    <w:rsid w:val="00075CB2"/>
    <w:rsid w:val="001A56E7"/>
    <w:rsid w:val="002716E3"/>
    <w:rsid w:val="002A2128"/>
    <w:rsid w:val="004E7B42"/>
    <w:rsid w:val="00916172"/>
    <w:rsid w:val="00B5475E"/>
    <w:rsid w:val="00C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6569"/>
  <w15:chartTrackingRefBased/>
  <w15:docId w15:val="{7F31D351-ABD2-4A80-B765-27750A7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C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C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C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C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CB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CB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CB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C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CB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CB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7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Jenkins</dc:creator>
  <cp:keywords/>
  <dc:description/>
  <cp:lastModifiedBy>Martin Jenkins</cp:lastModifiedBy>
  <cp:revision>1</cp:revision>
  <dcterms:created xsi:type="dcterms:W3CDTF">2025-06-05T11:14:00Z</dcterms:created>
  <dcterms:modified xsi:type="dcterms:W3CDTF">2025-06-05T11:33:00Z</dcterms:modified>
</cp:coreProperties>
</file>